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1A5A" w14:textId="55BA8029" w:rsidR="001944F6" w:rsidRPr="00A46DB2" w:rsidRDefault="001944F6" w:rsidP="001944F6">
      <w:pPr>
        <w:pStyle w:val="Heading1"/>
        <w:spacing w:before="240"/>
      </w:pPr>
      <w:bookmarkStart w:id="0" w:name="_Toc54171688"/>
      <w:bookmarkStart w:id="1" w:name="_GoBack"/>
      <w:bookmarkEnd w:id="1"/>
      <w:permStart w:id="2062632003" w:ed="Amy.Challans2@sa.gov.au"/>
      <w:permEnd w:id="2062632003"/>
      <w:r w:rsidRPr="00A46DB2">
        <w:t>Learning and Employment</w:t>
      </w:r>
      <w:bookmarkEnd w:id="0"/>
      <w:r w:rsidRPr="00A46DB2">
        <w:t xml:space="preserve"> </w:t>
      </w:r>
      <w:r w:rsidRPr="001944F6">
        <w:rPr>
          <w:b w:val="0"/>
          <w:bCs w:val="0"/>
          <w:i/>
          <w:iCs/>
          <w:sz w:val="20"/>
          <w:szCs w:val="20"/>
        </w:rPr>
        <w:t>(Extract from the DIAP)</w:t>
      </w:r>
    </w:p>
    <w:p w14:paraId="4226D5B9" w14:textId="77777777" w:rsidR="001944F6" w:rsidRPr="00A46DB2" w:rsidRDefault="001944F6" w:rsidP="001944F6">
      <w:pPr>
        <w:spacing w:after="120" w:line="259" w:lineRule="auto"/>
      </w:pPr>
      <w:r w:rsidRPr="00A46DB2">
        <w:rPr>
          <w:bCs/>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14:paraId="66E1EAAE" w14:textId="77777777" w:rsidR="001944F6" w:rsidRPr="00A46DB2" w:rsidRDefault="001944F6" w:rsidP="001944F6">
      <w:pPr>
        <w:pStyle w:val="Title"/>
      </w:pPr>
      <w:r w:rsidRPr="00A46DB2">
        <w:t>Action 2</w:t>
      </w:r>
      <w:r>
        <w:t>4 (SAFECOM)</w:t>
      </w:r>
    </w:p>
    <w:p w14:paraId="03F4F233" w14:textId="77777777" w:rsidR="001944F6" w:rsidRPr="00A46DB2" w:rsidRDefault="001944F6" w:rsidP="001944F6">
      <w:pPr>
        <w:spacing w:line="259" w:lineRule="auto"/>
      </w:pPr>
      <w:r w:rsidRPr="00A46DB2">
        <w:t xml:space="preserve">Mechanisms put in place to request disability and diversity related information from employees every 12 months to maximise the currency of the </w:t>
      </w:r>
      <w:r>
        <w:t xml:space="preserve">Sector’s </w:t>
      </w:r>
      <w:r w:rsidRPr="00A46DB2">
        <w:t>workforce profile.</w:t>
      </w:r>
    </w:p>
    <w:p w14:paraId="66FC51F6" w14:textId="77777777" w:rsidR="001944F6" w:rsidRPr="00A46DB2" w:rsidRDefault="001944F6" w:rsidP="001944F6">
      <w:pPr>
        <w:pStyle w:val="Title"/>
      </w:pPr>
      <w:r w:rsidRPr="00A46DB2">
        <w:t>Action 2</w:t>
      </w:r>
      <w:r>
        <w:t>4</w:t>
      </w:r>
      <w:r w:rsidRPr="00A46DB2">
        <w:t xml:space="preserve">: Measurable Target </w:t>
      </w:r>
    </w:p>
    <w:p w14:paraId="78E1367C" w14:textId="77777777" w:rsidR="001944F6" w:rsidRPr="00A46DB2" w:rsidRDefault="001944F6" w:rsidP="001944F6">
      <w:pPr>
        <w:pStyle w:val="BulletList"/>
        <w:numPr>
          <w:ilvl w:val="0"/>
          <w:numId w:val="0"/>
        </w:numPr>
        <w:spacing w:line="259" w:lineRule="auto"/>
        <w:rPr>
          <w:bCs/>
        </w:rPr>
      </w:pPr>
      <w:r w:rsidRPr="00A46DB2">
        <w:rPr>
          <w:bCs/>
        </w:rPr>
        <w:t xml:space="preserve">The number of employees that </w:t>
      </w:r>
      <w:r w:rsidRPr="00A46DB2">
        <w:t>identify as living with a disability.</w:t>
      </w:r>
    </w:p>
    <w:p w14:paraId="72F4375E" w14:textId="77777777" w:rsidR="001944F6" w:rsidRPr="00404848" w:rsidRDefault="001944F6" w:rsidP="001944F6">
      <w:pPr>
        <w:pStyle w:val="Title"/>
      </w:pPr>
      <w:r w:rsidRPr="00A46DB2">
        <w:t>Action 2</w:t>
      </w:r>
      <w:r>
        <w:t>5 (</w:t>
      </w:r>
      <w:r w:rsidRPr="00404848">
        <w:t>SAFECOM)</w:t>
      </w:r>
    </w:p>
    <w:p w14:paraId="1DFD08F6" w14:textId="77777777" w:rsidR="001944F6" w:rsidRPr="00404848" w:rsidRDefault="001944F6" w:rsidP="001944F6">
      <w:pPr>
        <w:pStyle w:val="Tabletext"/>
        <w:spacing w:line="259" w:lineRule="auto"/>
        <w:rPr>
          <w:rFonts w:ascii="Arial" w:hAnsi="Arial"/>
          <w:sz w:val="24"/>
        </w:rPr>
      </w:pPr>
      <w:r w:rsidRPr="00404848">
        <w:rPr>
          <w:rFonts w:ascii="Arial" w:hAnsi="Arial"/>
          <w:sz w:val="24"/>
        </w:rPr>
        <w:t xml:space="preserve">A review of </w:t>
      </w:r>
      <w:r>
        <w:rPr>
          <w:rFonts w:ascii="Arial" w:hAnsi="Arial"/>
          <w:sz w:val="24"/>
        </w:rPr>
        <w:t xml:space="preserve">the Sector’s inhouse </w:t>
      </w:r>
      <w:r w:rsidRPr="00404848">
        <w:rPr>
          <w:rFonts w:ascii="Arial" w:hAnsi="Arial"/>
          <w:sz w:val="24"/>
        </w:rPr>
        <w:t xml:space="preserve">recruitment and selection information, processes and practices to be conducted to ensure that these resources better target job opportunities for people living with disability: </w:t>
      </w:r>
    </w:p>
    <w:p w14:paraId="0F4D89EE" w14:textId="77777777" w:rsidR="001944F6" w:rsidRPr="00404848" w:rsidRDefault="001944F6" w:rsidP="001944F6">
      <w:pPr>
        <w:pStyle w:val="Tabletext"/>
        <w:numPr>
          <w:ilvl w:val="0"/>
          <w:numId w:val="3"/>
        </w:numPr>
        <w:spacing w:before="120" w:after="120"/>
        <w:ind w:left="300" w:hanging="357"/>
        <w:rPr>
          <w:rFonts w:ascii="Arial" w:hAnsi="Arial"/>
          <w:sz w:val="24"/>
        </w:rPr>
      </w:pPr>
      <w:r w:rsidRPr="00404848">
        <w:rPr>
          <w:rFonts w:ascii="Arial" w:hAnsi="Arial"/>
          <w:sz w:val="24"/>
        </w:rPr>
        <w:t>Contain information and advice on the recruitment of people with disability.</w:t>
      </w:r>
    </w:p>
    <w:p w14:paraId="2CB12AA8" w14:textId="77777777" w:rsidR="001944F6" w:rsidRPr="00404848" w:rsidRDefault="001944F6" w:rsidP="001944F6">
      <w:pPr>
        <w:pStyle w:val="Tabletext"/>
        <w:numPr>
          <w:ilvl w:val="0"/>
          <w:numId w:val="3"/>
        </w:numPr>
        <w:spacing w:before="120" w:after="120"/>
        <w:ind w:left="300" w:hanging="357"/>
        <w:rPr>
          <w:rFonts w:ascii="Arial" w:hAnsi="Arial"/>
          <w:sz w:val="24"/>
        </w:rPr>
      </w:pPr>
      <w:r w:rsidRPr="00404848">
        <w:rPr>
          <w:rFonts w:ascii="Arial" w:hAnsi="Arial"/>
          <w:sz w:val="24"/>
        </w:rPr>
        <w:t>Contain information about engagement using public sector employment opportunity programs.</w:t>
      </w:r>
    </w:p>
    <w:p w14:paraId="23BE358A" w14:textId="77777777" w:rsidR="001944F6" w:rsidRPr="00404848" w:rsidRDefault="001944F6" w:rsidP="001944F6">
      <w:pPr>
        <w:pStyle w:val="Tabletext"/>
        <w:numPr>
          <w:ilvl w:val="0"/>
          <w:numId w:val="3"/>
        </w:numPr>
        <w:spacing w:before="120" w:after="120"/>
        <w:ind w:left="300" w:hanging="357"/>
        <w:rPr>
          <w:rFonts w:ascii="Arial" w:hAnsi="Arial"/>
          <w:sz w:val="24"/>
        </w:rPr>
      </w:pPr>
      <w:r w:rsidRPr="00404848">
        <w:rPr>
          <w:rFonts w:ascii="Arial" w:hAnsi="Arial"/>
          <w:sz w:val="24"/>
        </w:rPr>
        <w:t>Promote the Office of the Commissioner for Public Sector Employment Disability Employment toolkit and resources.</w:t>
      </w:r>
    </w:p>
    <w:p w14:paraId="5318C60C" w14:textId="77777777" w:rsidR="001944F6" w:rsidRPr="00404848" w:rsidRDefault="001944F6" w:rsidP="001944F6">
      <w:pPr>
        <w:pStyle w:val="Tabletext"/>
        <w:numPr>
          <w:ilvl w:val="0"/>
          <w:numId w:val="3"/>
        </w:numPr>
        <w:spacing w:before="120" w:after="120"/>
        <w:ind w:left="300" w:hanging="357"/>
        <w:rPr>
          <w:rFonts w:ascii="Arial" w:hAnsi="Arial"/>
          <w:sz w:val="24"/>
        </w:rPr>
      </w:pPr>
      <w:r w:rsidRPr="00404848">
        <w:rPr>
          <w:rFonts w:ascii="Arial" w:hAnsi="Arial"/>
          <w:sz w:val="24"/>
        </w:rPr>
        <w:t>Promote public sector employment pathways including consideration of eligible candidates on the Disability Employment Service provider register.</w:t>
      </w:r>
    </w:p>
    <w:p w14:paraId="7872AF2B" w14:textId="77777777" w:rsidR="001944F6" w:rsidRPr="00404848" w:rsidRDefault="001944F6" w:rsidP="001944F6">
      <w:pPr>
        <w:pStyle w:val="Title"/>
      </w:pPr>
      <w:r w:rsidRPr="00404848">
        <w:t xml:space="preserve">Action 25: Measurable Target </w:t>
      </w:r>
    </w:p>
    <w:p w14:paraId="62B70BA4" w14:textId="77777777" w:rsidR="001944F6" w:rsidRPr="00861E72" w:rsidRDefault="001944F6" w:rsidP="001944F6">
      <w:pPr>
        <w:pStyle w:val="Tablereflist"/>
        <w:numPr>
          <w:ilvl w:val="0"/>
          <w:numId w:val="0"/>
        </w:numPr>
        <w:spacing w:before="240" w:after="240" w:line="259" w:lineRule="auto"/>
        <w:contextualSpacing w:val="0"/>
        <w:rPr>
          <w:rFonts w:ascii="Arial" w:hAnsi="Arial"/>
          <w:sz w:val="24"/>
        </w:rPr>
      </w:pPr>
      <w:r w:rsidRPr="00404848">
        <w:rPr>
          <w:rFonts w:ascii="Arial" w:hAnsi="Arial"/>
          <w:sz w:val="24"/>
        </w:rPr>
        <w:t xml:space="preserve">The number of candidates being considered for employment from the Disability Employment Service provider register or identify as living </w:t>
      </w:r>
      <w:r w:rsidRPr="00861E72">
        <w:rPr>
          <w:rFonts w:ascii="Arial" w:hAnsi="Arial"/>
          <w:sz w:val="24"/>
        </w:rPr>
        <w:t xml:space="preserve">with disability. </w:t>
      </w:r>
    </w:p>
    <w:p w14:paraId="234678B5" w14:textId="77777777" w:rsidR="001944F6" w:rsidRPr="00861E72" w:rsidRDefault="001944F6" w:rsidP="001944F6">
      <w:pPr>
        <w:pStyle w:val="Tablereflist"/>
        <w:numPr>
          <w:ilvl w:val="0"/>
          <w:numId w:val="0"/>
        </w:numPr>
        <w:spacing w:before="240" w:after="240" w:line="259" w:lineRule="auto"/>
        <w:contextualSpacing w:val="0"/>
        <w:rPr>
          <w:rFonts w:ascii="Arial" w:hAnsi="Arial"/>
          <w:sz w:val="24"/>
        </w:rPr>
      </w:pPr>
      <w:r w:rsidRPr="00861E72">
        <w:rPr>
          <w:rFonts w:ascii="Arial" w:hAnsi="Arial"/>
          <w:sz w:val="24"/>
        </w:rPr>
        <w:t xml:space="preserve">The number of recruiting managers </w:t>
      </w:r>
      <w:r>
        <w:rPr>
          <w:rFonts w:ascii="Arial" w:hAnsi="Arial"/>
          <w:sz w:val="24"/>
        </w:rPr>
        <w:t xml:space="preserve">that </w:t>
      </w:r>
      <w:r w:rsidRPr="00861E72">
        <w:rPr>
          <w:rFonts w:ascii="Arial" w:hAnsi="Arial"/>
          <w:sz w:val="24"/>
        </w:rPr>
        <w:t xml:space="preserve">have knowledge of </w:t>
      </w:r>
      <w:r>
        <w:rPr>
          <w:rFonts w:ascii="Arial" w:hAnsi="Arial"/>
          <w:sz w:val="24"/>
        </w:rPr>
        <w:t xml:space="preserve">SA </w:t>
      </w:r>
      <w:r w:rsidRPr="00861E72">
        <w:rPr>
          <w:rFonts w:ascii="Arial" w:hAnsi="Arial"/>
          <w:sz w:val="24"/>
        </w:rPr>
        <w:t xml:space="preserve">Public Sector Disability Employment programs pathway for people </w:t>
      </w:r>
      <w:r>
        <w:rPr>
          <w:rFonts w:ascii="Arial" w:hAnsi="Arial"/>
          <w:sz w:val="24"/>
        </w:rPr>
        <w:t xml:space="preserve">living </w:t>
      </w:r>
      <w:r w:rsidRPr="00861E72">
        <w:rPr>
          <w:rFonts w:ascii="Arial" w:hAnsi="Arial"/>
          <w:sz w:val="24"/>
        </w:rPr>
        <w:t>with disability.</w:t>
      </w:r>
    </w:p>
    <w:p w14:paraId="61918155" w14:textId="77777777" w:rsidR="001944F6" w:rsidRPr="00A46DB2" w:rsidRDefault="001944F6" w:rsidP="001944F6">
      <w:pPr>
        <w:pStyle w:val="Title"/>
      </w:pPr>
      <w:r w:rsidRPr="00A46DB2">
        <w:t>Action 2</w:t>
      </w:r>
      <w:r>
        <w:t>6 (SAFECOM)</w:t>
      </w:r>
    </w:p>
    <w:p w14:paraId="261B81F5" w14:textId="77777777" w:rsidR="001944F6" w:rsidRPr="00F50706" w:rsidRDefault="001944F6" w:rsidP="001944F6">
      <w:pPr>
        <w:pStyle w:val="Tabletext"/>
        <w:spacing w:line="259" w:lineRule="auto"/>
        <w:rPr>
          <w:rFonts w:ascii="Arial" w:hAnsi="Arial"/>
          <w:sz w:val="24"/>
        </w:rPr>
      </w:pPr>
      <w:r w:rsidRPr="00F50706">
        <w:rPr>
          <w:rFonts w:ascii="Arial" w:hAnsi="Arial"/>
          <w:sz w:val="24"/>
        </w:rPr>
        <w:t xml:space="preserve">Advertising procedures and standard advertising templates to be updated </w:t>
      </w:r>
      <w:r>
        <w:rPr>
          <w:rFonts w:ascii="Arial" w:hAnsi="Arial"/>
          <w:sz w:val="24"/>
        </w:rPr>
        <w:t xml:space="preserve">for Agency’s </w:t>
      </w:r>
      <w:r w:rsidRPr="00F50706">
        <w:rPr>
          <w:rFonts w:ascii="Arial" w:hAnsi="Arial"/>
          <w:sz w:val="24"/>
        </w:rPr>
        <w:t xml:space="preserve">to include a diversity statement that encourages the receipt of applications from people </w:t>
      </w:r>
      <w:r>
        <w:rPr>
          <w:rFonts w:ascii="Arial" w:hAnsi="Arial"/>
          <w:sz w:val="24"/>
        </w:rPr>
        <w:t xml:space="preserve">living </w:t>
      </w:r>
      <w:r w:rsidRPr="00F50706">
        <w:rPr>
          <w:rFonts w:ascii="Arial" w:hAnsi="Arial"/>
          <w:sz w:val="24"/>
        </w:rPr>
        <w:t>with disability for applicable roles.</w:t>
      </w:r>
    </w:p>
    <w:p w14:paraId="085552F3" w14:textId="77777777" w:rsidR="001944F6" w:rsidRPr="00A46DB2" w:rsidRDefault="001944F6" w:rsidP="001944F6">
      <w:pPr>
        <w:pStyle w:val="Title"/>
      </w:pPr>
      <w:r w:rsidRPr="00A46DB2">
        <w:t>Action 2</w:t>
      </w:r>
      <w:r>
        <w:t>6</w:t>
      </w:r>
      <w:r w:rsidRPr="00A46DB2">
        <w:t xml:space="preserve">: Measurable Target </w:t>
      </w:r>
    </w:p>
    <w:p w14:paraId="4C5BD791" w14:textId="77777777" w:rsidR="001944F6" w:rsidRDefault="001944F6" w:rsidP="001944F6">
      <w:pPr>
        <w:pStyle w:val="Tablereflist"/>
        <w:numPr>
          <w:ilvl w:val="0"/>
          <w:numId w:val="0"/>
        </w:numPr>
        <w:spacing w:line="259" w:lineRule="auto"/>
        <w:rPr>
          <w:rFonts w:ascii="Arial" w:hAnsi="Arial"/>
          <w:sz w:val="24"/>
        </w:rPr>
      </w:pPr>
      <w:r w:rsidRPr="00A46DB2">
        <w:rPr>
          <w:rFonts w:ascii="Arial" w:hAnsi="Arial"/>
          <w:sz w:val="24"/>
        </w:rPr>
        <w:lastRenderedPageBreak/>
        <w:t xml:space="preserve">The number of candidates that identify as living with a disability. </w:t>
      </w:r>
    </w:p>
    <w:p w14:paraId="7A69C4B7" w14:textId="77777777" w:rsidR="001944F6" w:rsidRPr="00404848" w:rsidRDefault="001944F6" w:rsidP="001944F6">
      <w:pPr>
        <w:pStyle w:val="Title"/>
      </w:pPr>
      <w:r w:rsidRPr="00404848">
        <w:t>Action 27 (All Agencies)</w:t>
      </w:r>
    </w:p>
    <w:p w14:paraId="46ACA807" w14:textId="77777777" w:rsidR="001944F6" w:rsidRPr="00404848" w:rsidRDefault="001944F6" w:rsidP="001944F6">
      <w:r w:rsidRPr="00404848">
        <w:t>Agencies to facilitate meaningful volunteering opportunities for people living with a disability.</w:t>
      </w:r>
    </w:p>
    <w:p w14:paraId="68B6DEA5" w14:textId="77777777" w:rsidR="001944F6" w:rsidRPr="00404848" w:rsidRDefault="001944F6" w:rsidP="001944F6">
      <w:pPr>
        <w:pStyle w:val="Title"/>
      </w:pPr>
      <w:r w:rsidRPr="00404848">
        <w:t xml:space="preserve">Action 27: Measurable Target </w:t>
      </w:r>
    </w:p>
    <w:p w14:paraId="4A88526E" w14:textId="77777777" w:rsidR="001944F6" w:rsidRPr="00404848" w:rsidRDefault="001944F6" w:rsidP="001944F6">
      <w:r w:rsidRPr="00404848">
        <w:rPr>
          <w:bCs/>
          <w:szCs w:val="22"/>
        </w:rPr>
        <w:t>The number of volunteers that identify as living with disability.</w:t>
      </w:r>
    </w:p>
    <w:p w14:paraId="6ACF34C7" w14:textId="77777777" w:rsidR="001944F6" w:rsidRPr="00404848" w:rsidRDefault="001944F6" w:rsidP="001944F6">
      <w:pPr>
        <w:pStyle w:val="Title"/>
      </w:pPr>
      <w:r w:rsidRPr="00404848">
        <w:t>Action 28 (All Agencies)</w:t>
      </w:r>
    </w:p>
    <w:p w14:paraId="2A28A8EF" w14:textId="77777777" w:rsidR="001944F6" w:rsidRPr="00A46DB2" w:rsidRDefault="001944F6" w:rsidP="001944F6">
      <w:pPr>
        <w:pStyle w:val="Tabletext"/>
        <w:spacing w:line="259" w:lineRule="auto"/>
        <w:rPr>
          <w:rFonts w:ascii="Arial" w:hAnsi="Arial"/>
          <w:sz w:val="24"/>
        </w:rPr>
      </w:pPr>
      <w:r w:rsidRPr="00A46DB2">
        <w:rPr>
          <w:rFonts w:ascii="Arial" w:hAnsi="Arial"/>
          <w:sz w:val="24"/>
        </w:rPr>
        <w:t xml:space="preserve">The </w:t>
      </w:r>
      <w:r>
        <w:rPr>
          <w:rFonts w:ascii="Arial" w:hAnsi="Arial"/>
          <w:sz w:val="24"/>
        </w:rPr>
        <w:t xml:space="preserve">Sector’s </w:t>
      </w:r>
      <w:r w:rsidRPr="00A46DB2">
        <w:rPr>
          <w:rFonts w:ascii="Arial" w:hAnsi="Arial"/>
          <w:sz w:val="24"/>
        </w:rPr>
        <w:t xml:space="preserve">Executive Committee to provide adequate funding and resources to implement the actions contained in this Disability Action and Inclusion Plan. </w:t>
      </w:r>
    </w:p>
    <w:p w14:paraId="74E5AF5D" w14:textId="77777777" w:rsidR="001944F6" w:rsidRPr="00A46DB2" w:rsidRDefault="001944F6" w:rsidP="001944F6">
      <w:pPr>
        <w:pStyle w:val="Title"/>
      </w:pPr>
      <w:r w:rsidRPr="00A46DB2">
        <w:t>Action 2</w:t>
      </w:r>
      <w:r>
        <w:t>8</w:t>
      </w:r>
      <w:r w:rsidRPr="00A46DB2">
        <w:t xml:space="preserve">: Measurable Target </w:t>
      </w:r>
    </w:p>
    <w:p w14:paraId="2A857B1F" w14:textId="77777777" w:rsidR="001944F6" w:rsidRPr="005B02C6" w:rsidRDefault="001944F6" w:rsidP="001944F6">
      <w:r w:rsidRPr="00A46DB2">
        <w:t>The actions contained in this Disability Action Plan being</w:t>
      </w:r>
      <w:r>
        <w:t xml:space="preserve"> implemented</w:t>
      </w:r>
      <w:r w:rsidRPr="00A46DB2">
        <w:t>.</w:t>
      </w:r>
      <w:r>
        <w:t xml:space="preserve"> </w:t>
      </w:r>
    </w:p>
    <w:p w14:paraId="7EC10E6B" w14:textId="77777777" w:rsidR="001944F6" w:rsidRDefault="001944F6"/>
    <w:sectPr w:rsidR="00194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E63A8"/>
    <w:multiLevelType w:val="hybridMultilevel"/>
    <w:tmpl w:val="182CB36E"/>
    <w:lvl w:ilvl="0" w:tplc="3928275A">
      <w:start w:val="1"/>
      <w:numFmt w:val="bullet"/>
      <w:pStyle w:val="Tablereflist"/>
      <w:lvlText w:val=""/>
      <w:lvlJc w:val="left"/>
      <w:pPr>
        <w:ind w:left="56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DB5EF6"/>
    <w:multiLevelType w:val="hybridMultilevel"/>
    <w:tmpl w:val="80E6607A"/>
    <w:lvl w:ilvl="0" w:tplc="9BC2DA12">
      <w:start w:val="1"/>
      <w:numFmt w:val="bullet"/>
      <w:lvlText w:val=""/>
      <w:lvlJc w:val="left"/>
      <w:pPr>
        <w:ind w:left="80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DZO3jK8jnr7gjTIib2nAGn/wQzohdAwbzcYppFsaYYXuSjTvCtN8oiecK8adCViJTY/V47O3n2/6ICxrxdXttA==" w:salt="iWadEVcUJIZpvOu1gruY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15"/>
    <w:rsid w:val="001944F6"/>
    <w:rsid w:val="00420415"/>
    <w:rsid w:val="00816E32"/>
    <w:rsid w:val="00B21219"/>
    <w:rsid w:val="00BE7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9DD0"/>
  <w15:chartTrackingRefBased/>
  <w15:docId w15:val="{F419F553-E348-40F3-B2D0-CD39910E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F6"/>
    <w:pPr>
      <w:spacing w:line="240" w:lineRule="auto"/>
    </w:pPr>
    <w:rPr>
      <w:rFonts w:ascii="Arial" w:eastAsia="Calibri" w:hAnsi="Arial" w:cs="Arial"/>
      <w:sz w:val="24"/>
      <w:szCs w:val="24"/>
    </w:rPr>
  </w:style>
  <w:style w:type="paragraph" w:styleId="Heading1">
    <w:name w:val="heading 1"/>
    <w:basedOn w:val="Normal"/>
    <w:next w:val="Normal"/>
    <w:link w:val="Heading1Char"/>
    <w:uiPriority w:val="9"/>
    <w:qFormat/>
    <w:rsid w:val="001944F6"/>
    <w:pPr>
      <w:keepNext/>
      <w:keepLines/>
      <w:spacing w:after="240"/>
      <w:outlineLvl w:val="0"/>
    </w:pPr>
    <w:rPr>
      <w:rFonts w:eastAsiaTheme="maj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4F6"/>
    <w:rPr>
      <w:rFonts w:ascii="Arial" w:eastAsiaTheme="majorEastAsia" w:hAnsi="Arial" w:cs="Arial"/>
      <w:b/>
      <w:bCs/>
      <w:sz w:val="36"/>
      <w:szCs w:val="36"/>
    </w:rPr>
  </w:style>
  <w:style w:type="paragraph" w:customStyle="1" w:styleId="BulletList">
    <w:name w:val="Bullet List"/>
    <w:basedOn w:val="ListParagraph"/>
    <w:link w:val="BulletListChar"/>
    <w:qFormat/>
    <w:rsid w:val="001944F6"/>
    <w:pPr>
      <w:numPr>
        <w:numId w:val="1"/>
      </w:numPr>
      <w:tabs>
        <w:tab w:val="left" w:pos="426"/>
      </w:tabs>
      <w:spacing w:before="100" w:after="100"/>
      <w:ind w:left="425" w:hanging="425"/>
      <w:contextualSpacing w:val="0"/>
    </w:pPr>
  </w:style>
  <w:style w:type="character" w:customStyle="1" w:styleId="BulletListChar">
    <w:name w:val="Bullet List Char"/>
    <w:basedOn w:val="DefaultParagraphFont"/>
    <w:link w:val="BulletList"/>
    <w:rsid w:val="001944F6"/>
    <w:rPr>
      <w:rFonts w:ascii="Arial" w:eastAsia="Calibri" w:hAnsi="Arial" w:cs="Arial"/>
      <w:sz w:val="24"/>
      <w:szCs w:val="24"/>
    </w:rPr>
  </w:style>
  <w:style w:type="paragraph" w:customStyle="1" w:styleId="Tabletext">
    <w:name w:val="Table text"/>
    <w:basedOn w:val="Normal"/>
    <w:qFormat/>
    <w:rsid w:val="001944F6"/>
    <w:pPr>
      <w:spacing w:after="0"/>
    </w:pPr>
    <w:rPr>
      <w:rFonts w:asciiTheme="minorHAnsi" w:eastAsia="Times New Roman" w:hAnsiTheme="minorHAnsi"/>
      <w:sz w:val="22"/>
    </w:rPr>
  </w:style>
  <w:style w:type="paragraph" w:customStyle="1" w:styleId="Tablereflist">
    <w:name w:val="Table ref list"/>
    <w:basedOn w:val="ListParagraph"/>
    <w:qFormat/>
    <w:rsid w:val="001944F6"/>
    <w:pPr>
      <w:numPr>
        <w:numId w:val="2"/>
      </w:numPr>
      <w:tabs>
        <w:tab w:val="left" w:pos="284"/>
        <w:tab w:val="num" w:pos="360"/>
      </w:tabs>
      <w:spacing w:after="0"/>
      <w:ind w:left="284" w:hanging="284"/>
    </w:pPr>
    <w:rPr>
      <w:rFonts w:asciiTheme="minorHAnsi" w:eastAsia="Times New Roman" w:hAnsiTheme="minorHAnsi"/>
      <w:sz w:val="22"/>
    </w:rPr>
  </w:style>
  <w:style w:type="paragraph" w:styleId="Title">
    <w:name w:val="Title"/>
    <w:basedOn w:val="Normal"/>
    <w:next w:val="Normal"/>
    <w:link w:val="TitleChar"/>
    <w:uiPriority w:val="10"/>
    <w:qFormat/>
    <w:rsid w:val="001944F6"/>
    <w:pPr>
      <w:spacing w:before="240" w:after="24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944F6"/>
    <w:rPr>
      <w:rFonts w:ascii="Arial" w:eastAsiaTheme="majorEastAsia" w:hAnsi="Arial" w:cstheme="majorBidi"/>
      <w:b/>
      <w:spacing w:val="-10"/>
      <w:kern w:val="28"/>
      <w:sz w:val="28"/>
      <w:szCs w:val="56"/>
    </w:rPr>
  </w:style>
  <w:style w:type="paragraph" w:styleId="ListParagraph">
    <w:name w:val="List Paragraph"/>
    <w:basedOn w:val="Normal"/>
    <w:uiPriority w:val="34"/>
    <w:qFormat/>
    <w:rsid w:val="00194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2171</Characters>
  <Application>Microsoft Office Word</Application>
  <DocSecurity>8</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Roomes</dc:creator>
  <cp:keywords/>
  <dc:description/>
  <cp:lastModifiedBy>Joanne Roomes</cp:lastModifiedBy>
  <cp:revision>5</cp:revision>
  <cp:lastPrinted>2020-10-26T05:45:00Z</cp:lastPrinted>
  <dcterms:created xsi:type="dcterms:W3CDTF">2020-10-26T04:34:00Z</dcterms:created>
  <dcterms:modified xsi:type="dcterms:W3CDTF">2020-10-26T05:46:00Z</dcterms:modified>
</cp:coreProperties>
</file>